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8D82" w14:textId="4391B584" w:rsidR="00DB0FDC" w:rsidRPr="0042527D" w:rsidRDefault="00DB0FDC" w:rsidP="00D71960">
      <w:pPr>
        <w:pStyle w:val="Heading1"/>
        <w:jc w:val="both"/>
        <w:rPr>
          <w:rFonts w:eastAsia="Times New Roman"/>
          <w:lang w:val="vi-VN"/>
        </w:rPr>
      </w:pPr>
      <w:bookmarkStart w:id="0" w:name="_Toc166741104"/>
      <w:bookmarkStart w:id="1" w:name="_GoBack"/>
      <w:bookmarkEnd w:id="1"/>
      <w:r w:rsidRPr="0042527D">
        <w:rPr>
          <w:rFonts w:eastAsia="Times New Roman"/>
          <w:lang w:val="vi-VN"/>
        </w:rPr>
        <w:t>VIỆT NAM LÃNH THỔ VÀ CÁC VÙNG ĐỊA LÝ</w:t>
      </w:r>
      <w:bookmarkEnd w:id="0"/>
    </w:p>
    <w:p w14:paraId="34229F26" w14:textId="77777777" w:rsidR="00DB0FDC" w:rsidRPr="0042527D" w:rsidRDefault="00DB0FDC" w:rsidP="00DB0FDC">
      <w:pPr>
        <w:spacing w:before="60" w:line="240" w:lineRule="auto"/>
        <w:ind w:firstLine="0"/>
        <w:rPr>
          <w:rFonts w:eastAsia="Times New Roman"/>
          <w:sz w:val="28"/>
          <w:szCs w:val="28"/>
          <w:lang w:val="vi-VN"/>
        </w:rPr>
      </w:pPr>
      <w:r w:rsidRPr="0042527D">
        <w:rPr>
          <w:rFonts w:eastAsia="Times New Roman"/>
          <w:sz w:val="28"/>
          <w:szCs w:val="28"/>
          <w:lang w:val="vi-VN"/>
        </w:rPr>
        <w:t xml:space="preserve">sách chuyên khảo nghiên cứu về địa lý Việt Nam khá bài bản, đầy đủ đầu tiên tính đến năm 1998 thế kỷ XX. VNLTVCVDL được xuất bản lần đầu tiên bằng tiếng Việt do nhà xuất bản Thế giới (Hà Nội), ấn hành năm 1998, tái bản lần thứ nhất năm 2001. Sách cũng đã được xuất bản bằng tiếng Anh (năm 1997), tiếng Pháp (năm 1998), tiếng Trung (năm 1999). Sách được tái bản năm 2001. Cuốn sách dày 609 trang bao gồm lời nói đầu của nhà xuất bản giới thiệu cuốn sách, nội dung chính cuốn sách và phụ lục; ngoài ra còn có nhiều ảnh phong cảnh đất nước Việt Nam để minh họa. Nội dung chính của cuốn sách được trình bày trong 20 chương. </w:t>
      </w:r>
    </w:p>
    <w:p w14:paraId="2F405670" w14:textId="77777777" w:rsidR="00DB0FDC" w:rsidRPr="0042527D" w:rsidRDefault="00DB0FDC" w:rsidP="00DB0FDC">
      <w:pPr>
        <w:spacing w:line="240" w:lineRule="auto"/>
        <w:ind w:firstLine="567"/>
        <w:rPr>
          <w:rFonts w:eastAsia="Times New Roman"/>
          <w:sz w:val="28"/>
          <w:szCs w:val="28"/>
          <w:lang w:val="vi-VN"/>
        </w:rPr>
      </w:pPr>
      <w:r w:rsidRPr="0042527D">
        <w:rPr>
          <w:rFonts w:eastAsia="Times New Roman"/>
          <w:sz w:val="28"/>
          <w:szCs w:val="28"/>
          <w:lang w:val="vi-VN"/>
        </w:rPr>
        <w:t>Điều lý thú và tạo nên sự chú ý, độ hấp dẫn của cuốn sách là tên các chương mục được tác giả đặt một cách sáng tạo, có chủ ý để làm sáng tỏ các nội dung chính, những vấn đề đáng quan tâm nổi bật trong phạm vi cả nước và các vùng địa lý của đất nước. Chương I “Nhận dạng Việt Nam” đã giới thiệu chung về Việt Nam là nêu rõ các vấn đề cần quan tâm như: những dữ kiện địa lý ban đầu; ở ngã tư của các dân tộc và các nền văn hóa; 54 dân tộc, 54 nét văn hoá độc đáo; một nước nhỏ luôn bị đặt trước những thử thách lớn; một cái nhìn địa chiến lược; Việt Nam là một nước đang phát triển; Việt Nam, một vùng đất mới cho công cuộc đầu tư; sự gắn kết của lịch sử: quá khứ và hiện tại. Chương II “Không gian Việt Nam và tính đa dạng của các yếu tố nền móng” đã làm rõ các vấn đề: một rìa bán đảo có địa hình mở ra Biển Đông; một địa hình về cơ bản mang tính nhiệt đới ẩm; một lịch sử hình thành (về tự nhiên) lâu dài và đầy biến động. Chương III “Biển Đông, một cánh cửa ra Thái Bình Dương” và chương XIX “Các đảo và quần đảo” đã đề cập tới các vấn đề về: Biển Đông, một Địa Trung Hải ở Đông Nam Á; thềm lục địa Việt Nam, khái niệm dần dần được vật chất hóa trong đời sống kinh tế đất nước; vùng biển là thềm lục địa, các đảo và quần đảo thuộc chủ quyền Việt Nam; từ xa xưa, người Việt đã cư trú trên các đảo ven bờ và đã dần dần mở rộng ra các hoạt động kinh tế trên các quần đảo xa bờ trên Biển Đông. Chương IV “Tính đa dạng của cảnh quan” với các vấn đề về: tính thuận lợi và bất trắc của khí hậu nhiệt đới gió mùa; bảo vệ tự nhiên đã trở thành một vấn đề cấp bách. Chương V “Cư dân Việt Nam” đã nêu cụ thể về: bức tranh về dân số chưa làm yên lòng các nhà hoạch định phát triển kinh tế - xã hội; tái phân bố dân cư đã và đang trở thành một nhu cầu để phát triển kinh tế lãnh thổ; đặc biệt về không gian xã hội Việt Nam với các vấn đề về: mức sống, lao động và việc làm, văn hóa và các giá trị; hai thực thể đô thị và nông thôn ở Việt Nam. Chương VII “Ưu tiên các cơ sở hạ tầng” là các nội dung về: giảm bớt sự thiếu hụt về năng lượng; giao thông vận tải và không gian Việt Nam. Chương VIII “Xây dựng một nền kinh tế nông nghiệp và công nghiệp phồn vinh” tập trung vào các vấn đề, các nội dung nghiên cứu như: chuyển từ một nền nông nghiệp tự túc sang một nền nông nghiệp hàng hóa; một nền công nghiệp đang tìm cách hiện đại hóa và tự khẳng định; sự khẳng định dần của khu vực dịch vụ. </w:t>
      </w:r>
    </w:p>
    <w:p w14:paraId="5240D42A" w14:textId="77777777" w:rsidR="00DB0FDC" w:rsidRPr="0042527D" w:rsidRDefault="00DB0FDC" w:rsidP="00DB0FDC">
      <w:pPr>
        <w:spacing w:line="240" w:lineRule="auto"/>
        <w:ind w:firstLine="567"/>
        <w:rPr>
          <w:rFonts w:eastAsia="Times New Roman"/>
          <w:sz w:val="28"/>
          <w:szCs w:val="28"/>
          <w:lang w:val="vi-VN"/>
        </w:rPr>
      </w:pPr>
      <w:r w:rsidRPr="0042527D">
        <w:rPr>
          <w:rFonts w:eastAsia="Times New Roman"/>
          <w:sz w:val="28"/>
          <w:szCs w:val="28"/>
          <w:lang w:val="vi-VN"/>
        </w:rPr>
        <w:t xml:space="preserve">Từ chương IX đến chương XVIII trình bày về tổ chức lãnh thổ theo vùng với các cơ sở lý thuyết về mục đích và nguyên tắc phân vùng, phân vùng và tổ chức lãnh thổ cũng như thực tiễn các vùng được phân chia ở Việt Nam. Trong đó, các vấn đề cốt lõi được nêu lên cụ thể tại các vùng: Hà Nội và vùng bao quanh; Đồng </w:t>
      </w:r>
      <w:r w:rsidRPr="0042527D">
        <w:rPr>
          <w:rFonts w:eastAsia="Times New Roman"/>
          <w:sz w:val="28"/>
          <w:szCs w:val="28"/>
          <w:lang w:val="vi-VN"/>
        </w:rPr>
        <w:lastRenderedPageBreak/>
        <w:t>bằng châu thổ sông Hồng và tam giác trọng điểm phía bắc; Tây Bắc và Đông Bắc; Bắc Trung Bộ và Nam Trung Bộ; Tây Nguyên; thành phố Hồ Chí Minh; Đông Nam Bộ; Đồng bằng châu thổ sông Cửu Long.</w:t>
      </w:r>
    </w:p>
    <w:p w14:paraId="1C18220E" w14:textId="77777777" w:rsidR="00DB0FDC" w:rsidRPr="0042527D" w:rsidRDefault="00DB0FDC" w:rsidP="00DB0FDC">
      <w:pPr>
        <w:spacing w:line="240" w:lineRule="auto"/>
        <w:ind w:firstLine="567"/>
        <w:rPr>
          <w:rFonts w:eastAsia="Times New Roman"/>
          <w:sz w:val="28"/>
          <w:szCs w:val="28"/>
          <w:lang w:val="vi-VN"/>
        </w:rPr>
      </w:pPr>
      <w:r w:rsidRPr="0042527D">
        <w:rPr>
          <w:rFonts w:eastAsia="Times New Roman"/>
          <w:sz w:val="28"/>
          <w:szCs w:val="28"/>
          <w:lang w:val="vi-VN"/>
        </w:rPr>
        <w:t>Bên cạnh việc phân tích, đánh giá về hiện trạng, những thành tựu hiện có đạt được và đang diễn ra, tác giả dành chương cuối của cuốn sách, chương XX đã thực hiện dự báo, đưa ra “Một tổ chức lãnh thổ mới” cho những thập kỷ đầu của thiên niên kỷ thứ III. Và cuối cùng, thay cho phần kết tác giả đã nêu lên các vấn đề quan trọng, bức thiết cho phát triển đất nước cần quan tâm trong các giai đoạn tiếp theo như: xác định mục tiêu phấn đấu; chủ trương công nghiệp hóa, hiện đại hóa đất nước; phác họa những vấn đề mà những kịch bản tổ chức lãnh thổ sẽ phải giải quyết trong tương lai. Tác giả cuốn sách cũng đã khẳng định và tin tưởng “một bản đồ tổ chức không gian mới của lãnh thổ Việt Nam chắc chắn sẽ xuất hiện trong một hai thập kỉ đầu của thế kỷ XXI. Bản đồ đó sẽ lại thay đổi không ngừng trong thế kỉ mới, đó cũng là điều chắc chắn” và “đấy thực sự là điều đáng mừng vì nó chứng tỏ đất nước đang đổi thay từng ngày”.</w:t>
      </w:r>
    </w:p>
    <w:p w14:paraId="64DF41E9" w14:textId="77777777" w:rsidR="00DB0FDC" w:rsidRPr="0042527D" w:rsidRDefault="00DB0FDC" w:rsidP="00DB0FDC">
      <w:pPr>
        <w:spacing w:line="240" w:lineRule="auto"/>
        <w:ind w:firstLine="567"/>
        <w:rPr>
          <w:rFonts w:eastAsia="Times New Roman"/>
          <w:sz w:val="28"/>
          <w:szCs w:val="28"/>
          <w:lang w:val="vi-VN"/>
        </w:rPr>
      </w:pPr>
      <w:r w:rsidRPr="0042527D">
        <w:rPr>
          <w:rFonts w:eastAsia="Times New Roman"/>
          <w:sz w:val="28"/>
          <w:szCs w:val="28"/>
          <w:lang w:val="vi-VN"/>
        </w:rPr>
        <w:t xml:space="preserve">Trong VNLTVCVDL, với các nội dung hết sức phong phú, đầy đủ và đa dạng, bên cạnh việc tổng hợp những vấn đề chung liên quan đến tiềm năng về điều kiện tự nhiên, tài nguyên thiên nhiên, đưa ra những vấn đề liên quan đến cơ sở lý luận về tổ chức lãnh thổ và sự vận động sáng tạo vào thực tiễn phát triển của Việt Nam với cách tiếp cận địa lý tổng hợp mà theo tác giả là rất hiệu quả, có giá trị khoa học và thực tiễn cao, đồng thời thông qua đó đã minh chứng rõ vị trí và vai trò của địa lý học trong việc tham gia giải quyết các vấn đề tổ chức, quy hoạch lãnh thổ trên phạm vi toàn quốc và các vùng địa lý, phục vụ phát triển kinh tế - xã hội bền vững của đất nước hiện tại và trong tương lai. </w:t>
      </w:r>
    </w:p>
    <w:p w14:paraId="63F064C7" w14:textId="77777777" w:rsidR="00DB0FDC" w:rsidRPr="00634DB1" w:rsidRDefault="00DB0FDC" w:rsidP="00DB0FDC">
      <w:pPr>
        <w:spacing w:line="240" w:lineRule="auto"/>
        <w:ind w:firstLine="720"/>
        <w:jc w:val="right"/>
        <w:rPr>
          <w:rFonts w:eastAsia="Times New Roman"/>
          <w:b/>
          <w:sz w:val="20"/>
          <w:szCs w:val="20"/>
          <w:lang w:val="vi-VN"/>
        </w:rPr>
      </w:pPr>
      <w:r w:rsidRPr="00634DB1">
        <w:rPr>
          <w:rFonts w:eastAsia="Times New Roman"/>
          <w:b/>
          <w:caps/>
          <w:sz w:val="20"/>
          <w:szCs w:val="20"/>
          <w:lang w:val="vi-VN"/>
        </w:rPr>
        <w:t>Đặng Duy Lợi</w:t>
      </w:r>
    </w:p>
    <w:p w14:paraId="18571E08" w14:textId="77777777" w:rsidR="00DB0FDC" w:rsidRDefault="00DB0FDC" w:rsidP="00DB0FDC">
      <w:pPr>
        <w:spacing w:line="240" w:lineRule="auto"/>
        <w:ind w:firstLine="0"/>
        <w:rPr>
          <w:rFonts w:eastAsia="Times New Roman"/>
          <w:b/>
          <w:sz w:val="24"/>
          <w:szCs w:val="24"/>
          <w:lang w:val="vi-VN"/>
        </w:rPr>
      </w:pPr>
    </w:p>
    <w:p w14:paraId="6127D66C" w14:textId="77777777" w:rsidR="00DB0FDC" w:rsidRPr="0042527D" w:rsidRDefault="00DB0FDC" w:rsidP="00DB0FDC">
      <w:pPr>
        <w:spacing w:line="240" w:lineRule="auto"/>
        <w:ind w:firstLine="0"/>
        <w:rPr>
          <w:rFonts w:eastAsia="Times New Roman"/>
          <w:b/>
          <w:sz w:val="24"/>
          <w:szCs w:val="24"/>
          <w:lang w:val="vi-VN"/>
        </w:rPr>
      </w:pPr>
      <w:r w:rsidRPr="0042527D">
        <w:rPr>
          <w:rFonts w:eastAsia="Times New Roman"/>
          <w:b/>
          <w:sz w:val="24"/>
          <w:szCs w:val="24"/>
          <w:lang w:val="vi-VN"/>
        </w:rPr>
        <w:t>Tài liệu tham khảo:</w:t>
      </w:r>
    </w:p>
    <w:p w14:paraId="5059CBF1" w14:textId="77777777" w:rsidR="00DB0FDC" w:rsidRPr="0042527D" w:rsidRDefault="00DB0FDC" w:rsidP="00DB0FDC">
      <w:pPr>
        <w:spacing w:line="240" w:lineRule="auto"/>
        <w:ind w:firstLine="357"/>
        <w:contextualSpacing/>
        <w:rPr>
          <w:rFonts w:eastAsia="Times New Roman"/>
          <w:sz w:val="24"/>
          <w:szCs w:val="24"/>
          <w:lang w:val="vi-VN"/>
        </w:rPr>
      </w:pPr>
      <w:r w:rsidRPr="0042527D">
        <w:rPr>
          <w:rFonts w:eastAsia="Times New Roman"/>
          <w:sz w:val="24"/>
          <w:szCs w:val="24"/>
          <w:lang w:val="vi-VN"/>
        </w:rPr>
        <w:t xml:space="preserve">1. Lê Bá Thảo, </w:t>
      </w:r>
      <w:r w:rsidRPr="0042527D">
        <w:rPr>
          <w:rFonts w:eastAsia="Times New Roman"/>
          <w:i/>
          <w:sz w:val="24"/>
          <w:szCs w:val="24"/>
          <w:lang w:val="vi-VN"/>
        </w:rPr>
        <w:t>Việt Nam Lãnh thổ và các vùng địa lý</w:t>
      </w:r>
      <w:r w:rsidRPr="0042527D">
        <w:rPr>
          <w:rFonts w:eastAsia="Times New Roman"/>
          <w:sz w:val="24"/>
          <w:szCs w:val="24"/>
          <w:lang w:val="vi-VN"/>
        </w:rPr>
        <w:t>, Nxb. Thế giới, Hà Nội, 2001.</w:t>
      </w:r>
    </w:p>
    <w:p w14:paraId="1FF1CD2C" w14:textId="77777777" w:rsidR="00DB0FDC" w:rsidRPr="0042527D" w:rsidRDefault="00DB0FDC" w:rsidP="00DB0FDC">
      <w:pPr>
        <w:spacing w:line="240" w:lineRule="auto"/>
        <w:ind w:firstLine="357"/>
        <w:contextualSpacing/>
        <w:rPr>
          <w:rFonts w:eastAsia="Times New Roman"/>
          <w:sz w:val="24"/>
          <w:szCs w:val="24"/>
          <w:lang w:val="vi-VN"/>
        </w:rPr>
      </w:pPr>
      <w:r w:rsidRPr="0042527D">
        <w:rPr>
          <w:rFonts w:eastAsia="Times New Roman"/>
          <w:sz w:val="24"/>
          <w:szCs w:val="24"/>
          <w:lang w:val="vi-VN"/>
        </w:rPr>
        <w:t>2. Nguyễn Viết Thịnh, Nguyễn Kim Chương, Đỗ Thị Minh Đức, Nguyễn Giang Tiến tuyển chọ, </w:t>
      </w:r>
      <w:r w:rsidRPr="0042527D">
        <w:rPr>
          <w:rFonts w:eastAsia="Times New Roman"/>
          <w:i/>
          <w:sz w:val="24"/>
          <w:szCs w:val="24"/>
          <w:lang w:val="vi-VN"/>
        </w:rPr>
        <w:t>Lê Bá Thảo những công trình khoa học địa lý tiêu biểu</w:t>
      </w:r>
      <w:r w:rsidRPr="0042527D">
        <w:rPr>
          <w:rFonts w:eastAsia="Times New Roman"/>
          <w:sz w:val="24"/>
          <w:szCs w:val="24"/>
          <w:lang w:val="vi-VN"/>
        </w:rPr>
        <w:t>, Nxb. Giáo dục, Hà Nội, 2007.</w:t>
      </w:r>
    </w:p>
    <w:p w14:paraId="1A58C4B0" w14:textId="77777777" w:rsidR="00DB0FDC" w:rsidRPr="0042527D" w:rsidRDefault="00DB0FDC" w:rsidP="00DB0FDC">
      <w:pPr>
        <w:spacing w:line="240" w:lineRule="auto"/>
        <w:ind w:firstLine="357"/>
        <w:contextualSpacing/>
        <w:rPr>
          <w:rFonts w:eastAsia="Times New Roman"/>
          <w:sz w:val="24"/>
          <w:szCs w:val="24"/>
          <w:lang w:val="vi-VN"/>
        </w:rPr>
      </w:pPr>
      <w:r w:rsidRPr="0042527D">
        <w:rPr>
          <w:rFonts w:eastAsia="Times New Roman"/>
          <w:sz w:val="24"/>
          <w:szCs w:val="24"/>
          <w:lang w:val="vi-VN"/>
        </w:rPr>
        <w:t xml:space="preserve">3. Nguyễn Viết Thịnh, </w:t>
      </w:r>
      <w:r w:rsidRPr="0042527D">
        <w:rPr>
          <w:rFonts w:eastAsia="Times New Roman"/>
          <w:i/>
          <w:sz w:val="24"/>
          <w:szCs w:val="24"/>
          <w:lang w:val="vi-VN"/>
        </w:rPr>
        <w:t>Báo cáo tóm tắt công trình nghiên cứu khoa học đề nghị xét giải thưởng về Khoa học Công nghệ năm 2010,</w:t>
      </w:r>
      <w:r w:rsidRPr="0042527D">
        <w:rPr>
          <w:rFonts w:eastAsia="Times New Roman"/>
          <w:sz w:val="24"/>
          <w:szCs w:val="24"/>
          <w:lang w:val="vi-VN"/>
        </w:rPr>
        <w:t xml:space="preserve"> Trường Đại học Sư phạm Hà Nội, Hà Nội, 2007.</w:t>
      </w:r>
    </w:p>
    <w:p w14:paraId="18C95B5F"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DC"/>
    <w:rsid w:val="000D735A"/>
    <w:rsid w:val="002F6C45"/>
    <w:rsid w:val="00503FBC"/>
    <w:rsid w:val="006A7B17"/>
    <w:rsid w:val="007252EE"/>
    <w:rsid w:val="00A017D4"/>
    <w:rsid w:val="00CE30B8"/>
    <w:rsid w:val="00D71960"/>
    <w:rsid w:val="00DB0FDC"/>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F21E"/>
  <w15:chartTrackingRefBased/>
  <w15:docId w15:val="{0386C962-F640-4A9E-8698-10AF1E6A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FDC"/>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DB0FDC"/>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D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2025-12-08T06:38:00Z</dcterms:created>
  <dcterms:modified xsi:type="dcterms:W3CDTF">2025-12-13T06:20:00Z</dcterms:modified>
</cp:coreProperties>
</file>